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3A4BD" w14:textId="77777777" w:rsidR="00E8784E" w:rsidRDefault="00E8784E" w:rsidP="00E8784E">
      <w:pPr>
        <w:tabs>
          <w:tab w:val="left" w:pos="7065"/>
        </w:tabs>
        <w:spacing w:after="120" w:line="256" w:lineRule="auto"/>
      </w:pPr>
      <w:r>
        <w:rPr>
          <w:noProof/>
          <w:lang w:val="en-US" w:eastAsia="en-US"/>
        </w:rPr>
        <w:drawing>
          <wp:inline distT="0" distB="0" distL="0" distR="0" wp14:anchorId="0B7CA4DC" wp14:editId="1A100890">
            <wp:extent cx="1181103" cy="647696"/>
            <wp:effectExtent l="0" t="0" r="0" b="4"/>
            <wp:docPr id="1802419327" name="drawing" descr="Une image contenant Police, logo, Graphique, conception&#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802419327" name="drawing" descr="Une image contenant Police, logo, Graphique, conception&#10;&#10;Le contenu généré par l’IA peut être incorrect."/>
                    <pic:cNvPicPr/>
                  </pic:nvPicPr>
                  <pic:blipFill>
                    <a:blip r:embed="rId6"/>
                    <a:stretch>
                      <a:fillRect/>
                    </a:stretch>
                  </pic:blipFill>
                  <pic:spPr>
                    <a:xfrm>
                      <a:off x="0" y="0"/>
                      <a:ext cx="1181103" cy="647696"/>
                    </a:xfrm>
                    <a:prstGeom prst="rect">
                      <a:avLst/>
                    </a:prstGeom>
                    <a:noFill/>
                    <a:ln>
                      <a:noFill/>
                      <a:prstDash/>
                    </a:ln>
                  </pic:spPr>
                </pic:pic>
              </a:graphicData>
            </a:graphic>
          </wp:inline>
        </w:drawing>
      </w:r>
      <w:r>
        <w:tab/>
      </w:r>
      <w:r>
        <w:rPr>
          <w:noProof/>
          <w:lang w:val="en-US" w:eastAsia="en-US"/>
        </w:rPr>
        <w:drawing>
          <wp:inline distT="0" distB="0" distL="0" distR="0" wp14:anchorId="280BBD78" wp14:editId="74254238">
            <wp:extent cx="1399416" cy="847721"/>
            <wp:effectExtent l="0" t="0" r="0" b="3179"/>
            <wp:docPr id="1919843375" name="drawing" descr="Une image contenant texte, Police, capture d’écran, Graphiqu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919843375" name="drawing" descr="Une image contenant texte, Police, capture d’écran, Graphique&#10;&#10;Le contenu généré par l’IA peut être incorrect."/>
                    <pic:cNvPicPr/>
                  </pic:nvPicPr>
                  <pic:blipFill>
                    <a:blip r:embed="rId7"/>
                    <a:stretch>
                      <a:fillRect/>
                    </a:stretch>
                  </pic:blipFill>
                  <pic:spPr>
                    <a:xfrm>
                      <a:off x="0" y="0"/>
                      <a:ext cx="1399416" cy="847721"/>
                    </a:xfrm>
                    <a:prstGeom prst="rect">
                      <a:avLst/>
                    </a:prstGeom>
                    <a:noFill/>
                    <a:ln>
                      <a:noFill/>
                      <a:prstDash/>
                    </a:ln>
                  </pic:spPr>
                </pic:pic>
              </a:graphicData>
            </a:graphic>
          </wp:inline>
        </w:drawing>
      </w:r>
    </w:p>
    <w:p w14:paraId="4A93D062" w14:textId="77777777" w:rsidR="00E8784E" w:rsidRDefault="00E8784E" w:rsidP="00E8784E">
      <w:pPr>
        <w:spacing w:after="60"/>
        <w:rPr>
          <w:rFonts w:ascii="Cambria" w:eastAsia="Cambria" w:hAnsi="Cambria" w:cs="Cambria"/>
          <w:b/>
          <w:bCs/>
          <w:color w:val="C0392B"/>
          <w:sz w:val="18"/>
          <w:szCs w:val="18"/>
        </w:rPr>
      </w:pPr>
    </w:p>
    <w:p w14:paraId="23AE24D5" w14:textId="575BFD9C" w:rsidR="00E8784E" w:rsidRDefault="00E8784E" w:rsidP="00E8784E">
      <w:pPr>
        <w:spacing w:after="160"/>
        <w:rPr>
          <w:rFonts w:ascii="Cambria" w:eastAsia="Cambria" w:hAnsi="Cambria" w:cs="Cambria"/>
          <w:b/>
          <w:bCs/>
          <w:color w:val="C00000"/>
          <w:sz w:val="32"/>
          <w:szCs w:val="32"/>
          <w:lang w:val="fr-FR"/>
        </w:rPr>
      </w:pPr>
      <w:r>
        <w:rPr>
          <w:rFonts w:ascii="Cambria" w:eastAsia="Cambria" w:hAnsi="Cambria" w:cs="Cambria"/>
          <w:b/>
          <w:bCs/>
          <w:color w:val="C00000"/>
          <w:sz w:val="32"/>
          <w:szCs w:val="32"/>
          <w:lang w:val="fr-FR"/>
        </w:rPr>
        <w:t xml:space="preserve">UN INVESTISSEMENT DE 3,5 MILLIONS DE DOLLARS POUR FAIRE PROGRESSER LA MÉDECINE DE PRÉCISION EN AFRIQUE, </w:t>
      </w:r>
      <w:r w:rsidR="008B2DB6">
        <w:rPr>
          <w:rFonts w:ascii="Cambria" w:eastAsia="Cambria" w:hAnsi="Cambria" w:cs="Cambria"/>
          <w:b/>
          <w:bCs/>
          <w:color w:val="C00000"/>
          <w:sz w:val="32"/>
          <w:szCs w:val="32"/>
          <w:lang w:val="fr-FR"/>
        </w:rPr>
        <w:t>ANNONCÉ LORS</w:t>
      </w:r>
      <w:r>
        <w:rPr>
          <w:rFonts w:ascii="Cambria" w:eastAsia="Cambria" w:hAnsi="Cambria" w:cs="Cambria"/>
          <w:b/>
          <w:bCs/>
          <w:color w:val="C00000"/>
          <w:sz w:val="32"/>
          <w:szCs w:val="32"/>
          <w:lang w:val="fr-FR"/>
        </w:rPr>
        <w:t xml:space="preserve"> DE LA RÉUNION RÉGIONALE DU SOMMET MONDIAL DE LA SANTÉ </w:t>
      </w:r>
      <w:r w:rsidR="008B2DB6">
        <w:rPr>
          <w:rFonts w:ascii="Cambria" w:eastAsia="Cambria" w:hAnsi="Cambria" w:cs="Cambria"/>
          <w:b/>
          <w:bCs/>
          <w:color w:val="C00000"/>
          <w:sz w:val="32"/>
          <w:szCs w:val="32"/>
          <w:lang w:val="fr-FR"/>
        </w:rPr>
        <w:t>A NAIROBI</w:t>
      </w:r>
    </w:p>
    <w:p w14:paraId="6AC7C210" w14:textId="77777777" w:rsidR="00E8784E" w:rsidRPr="008B2DB6" w:rsidRDefault="00E8784E" w:rsidP="00E8784E">
      <w:pPr>
        <w:spacing w:after="400"/>
        <w:rPr>
          <w:rFonts w:ascii="Cambria" w:eastAsia="Cambria" w:hAnsi="Cambria" w:cs="Cambria"/>
          <w:i/>
          <w:iCs/>
          <w:color w:val="595959"/>
          <w:sz w:val="23"/>
          <w:szCs w:val="23"/>
          <w:lang w:val="fr-FR"/>
        </w:rPr>
      </w:pPr>
      <w:r w:rsidRPr="008B2DB6">
        <w:rPr>
          <w:rFonts w:ascii="Cambria" w:eastAsia="Cambria" w:hAnsi="Cambria" w:cs="Cambria"/>
          <w:i/>
          <w:iCs/>
          <w:color w:val="595959"/>
          <w:sz w:val="23"/>
          <w:szCs w:val="23"/>
          <w:lang w:val="fr-FR"/>
        </w:rPr>
        <w:t>Un partenariat Sud-Sud adossé à une technologie de séquençage à grande échelle marque un tournant pour la génomique portée par l'Afrique, à partir du Kenya et de la Côte d'Ivoire</w:t>
      </w:r>
    </w:p>
    <w:p w14:paraId="0C6CD2FB" w14:textId="168804E3" w:rsidR="00E8784E" w:rsidRDefault="008B2DB6" w:rsidP="00E8784E">
      <w:pPr>
        <w:spacing w:before="240" w:after="240"/>
      </w:pPr>
      <w:r>
        <w:rPr>
          <w:rFonts w:ascii="Cambria" w:eastAsia="Cambria" w:hAnsi="Cambria" w:cs="Cambria"/>
          <w:b/>
          <w:bCs/>
          <w:sz w:val="20"/>
          <w:szCs w:val="20"/>
          <w:lang w:val="fr-FR"/>
        </w:rPr>
        <w:t>NAIROBI, Kenya, le 20 Mai</w:t>
      </w:r>
      <w:r w:rsidR="00E8784E">
        <w:rPr>
          <w:rFonts w:ascii="Cambria" w:eastAsia="Cambria" w:hAnsi="Cambria" w:cs="Cambria"/>
          <w:b/>
          <w:bCs/>
          <w:sz w:val="20"/>
          <w:szCs w:val="20"/>
          <w:lang w:val="fr-FR"/>
        </w:rPr>
        <w:t xml:space="preserve"> 2026</w:t>
      </w:r>
      <w:r w:rsidR="00E8784E">
        <w:rPr>
          <w:rFonts w:ascii="Cambria" w:eastAsia="Cambria" w:hAnsi="Cambria" w:cs="Cambria"/>
          <w:sz w:val="20"/>
          <w:szCs w:val="20"/>
          <w:lang w:val="fr-FR"/>
        </w:rPr>
        <w:t xml:space="preserve"> — </w:t>
      </w:r>
      <w:proofErr w:type="spellStart"/>
      <w:r w:rsidR="00E8784E">
        <w:rPr>
          <w:rFonts w:ascii="Cambria" w:eastAsia="Cambria" w:hAnsi="Cambria" w:cs="Cambria"/>
          <w:sz w:val="20"/>
          <w:szCs w:val="20"/>
          <w:lang w:val="fr-FR"/>
        </w:rPr>
        <w:t>Biolinx</w:t>
      </w:r>
      <w:proofErr w:type="spellEnd"/>
      <w:r w:rsidR="00E8784E">
        <w:rPr>
          <w:rFonts w:ascii="Cambria" w:eastAsia="Cambria" w:hAnsi="Cambria" w:cs="Cambria"/>
          <w:sz w:val="20"/>
          <w:szCs w:val="20"/>
          <w:lang w:val="fr-FR"/>
        </w:rPr>
        <w:t xml:space="preserve"> </w:t>
      </w:r>
      <w:proofErr w:type="spellStart"/>
      <w:r w:rsidR="00E8784E">
        <w:rPr>
          <w:rFonts w:ascii="Cambria" w:eastAsia="Cambria" w:hAnsi="Cambria" w:cs="Cambria"/>
          <w:sz w:val="20"/>
          <w:szCs w:val="20"/>
          <w:lang w:val="fr-FR"/>
        </w:rPr>
        <w:t>Africa</w:t>
      </w:r>
      <w:proofErr w:type="spellEnd"/>
      <w:r w:rsidR="00E8784E">
        <w:rPr>
          <w:rFonts w:ascii="Cambria" w:eastAsia="Cambria" w:hAnsi="Cambria" w:cs="Cambria"/>
          <w:sz w:val="20"/>
          <w:szCs w:val="20"/>
          <w:lang w:val="fr-FR"/>
        </w:rPr>
        <w:t xml:space="preserve">, la YTO </w:t>
      </w:r>
      <w:proofErr w:type="spellStart"/>
      <w:r w:rsidR="00E8784E">
        <w:rPr>
          <w:rFonts w:ascii="Cambria" w:eastAsia="Cambria" w:hAnsi="Cambria" w:cs="Cambria"/>
          <w:sz w:val="20"/>
          <w:szCs w:val="20"/>
          <w:lang w:val="fr-FR"/>
        </w:rPr>
        <w:t>Foundation</w:t>
      </w:r>
      <w:proofErr w:type="spellEnd"/>
      <w:r w:rsidR="00E8784E">
        <w:rPr>
          <w:rFonts w:ascii="Cambria" w:eastAsia="Cambria" w:hAnsi="Cambria" w:cs="Cambria"/>
          <w:sz w:val="20"/>
          <w:szCs w:val="20"/>
          <w:lang w:val="fr-FR"/>
        </w:rPr>
        <w:t xml:space="preserve"> et </w:t>
      </w:r>
      <w:proofErr w:type="spellStart"/>
      <w:r w:rsidR="00E8784E">
        <w:rPr>
          <w:rFonts w:ascii="Cambria" w:eastAsia="Cambria" w:hAnsi="Cambria" w:cs="Cambria"/>
          <w:sz w:val="20"/>
          <w:szCs w:val="20"/>
          <w:lang w:val="fr-FR"/>
        </w:rPr>
        <w:t>Nextgen</w:t>
      </w:r>
      <w:proofErr w:type="spellEnd"/>
      <w:r w:rsidR="00E8784E">
        <w:rPr>
          <w:rFonts w:ascii="Cambria" w:eastAsia="Cambria" w:hAnsi="Cambria" w:cs="Cambria"/>
          <w:sz w:val="20"/>
          <w:szCs w:val="20"/>
          <w:lang w:val="fr-FR"/>
        </w:rPr>
        <w:t xml:space="preserve"> </w:t>
      </w:r>
      <w:proofErr w:type="spellStart"/>
      <w:r w:rsidR="00E8784E">
        <w:rPr>
          <w:rFonts w:ascii="Cambria" w:eastAsia="Cambria" w:hAnsi="Cambria" w:cs="Cambria"/>
          <w:sz w:val="20"/>
          <w:szCs w:val="20"/>
          <w:lang w:val="fr-FR"/>
        </w:rPr>
        <w:t>Molecular</w:t>
      </w:r>
      <w:proofErr w:type="spellEnd"/>
      <w:r w:rsidR="00E8784E">
        <w:rPr>
          <w:rFonts w:ascii="Cambria" w:eastAsia="Cambria" w:hAnsi="Cambria" w:cs="Cambria"/>
          <w:sz w:val="20"/>
          <w:szCs w:val="20"/>
          <w:lang w:val="fr-FR"/>
        </w:rPr>
        <w:t xml:space="preserve"> </w:t>
      </w:r>
      <w:proofErr w:type="spellStart"/>
      <w:r w:rsidR="00E8784E">
        <w:rPr>
          <w:rFonts w:ascii="Cambria" w:eastAsia="Cambria" w:hAnsi="Cambria" w:cs="Cambria"/>
          <w:sz w:val="20"/>
          <w:szCs w:val="20"/>
          <w:lang w:val="fr-FR"/>
        </w:rPr>
        <w:t>Lab</w:t>
      </w:r>
      <w:proofErr w:type="spellEnd"/>
      <w:r w:rsidR="00E8784E">
        <w:rPr>
          <w:rFonts w:ascii="Cambria" w:eastAsia="Cambria" w:hAnsi="Cambria" w:cs="Cambria"/>
          <w:sz w:val="20"/>
          <w:szCs w:val="20"/>
          <w:lang w:val="fr-FR"/>
        </w:rPr>
        <w:t xml:space="preserve"> ont annoncé un partenariat Sud-Sud historique, soutenu par un investissement local de 3,5 millions USD et l'acquisition d'une plateforme de séquençage </w:t>
      </w:r>
      <w:proofErr w:type="spellStart"/>
      <w:r w:rsidR="00E8784E">
        <w:rPr>
          <w:rFonts w:ascii="Cambria" w:eastAsia="Cambria" w:hAnsi="Cambria" w:cs="Cambria"/>
          <w:sz w:val="20"/>
          <w:szCs w:val="20"/>
          <w:lang w:val="fr-FR"/>
        </w:rPr>
        <w:t>NovaSeq</w:t>
      </w:r>
      <w:proofErr w:type="spellEnd"/>
      <w:r w:rsidR="00E8784E">
        <w:rPr>
          <w:rFonts w:ascii="Cambria" w:eastAsia="Cambria" w:hAnsi="Cambria" w:cs="Cambria"/>
          <w:sz w:val="20"/>
          <w:szCs w:val="20"/>
          <w:lang w:val="fr-FR"/>
        </w:rPr>
        <w:t xml:space="preserve"> X Plus. Les partenaires ont déclaré que cette collaboration permettra d'élargir significativement les capacités en génomique et de rapprocher la médecine de précision des populations africaines, en commençant par le Kenya et la Côte d'Ivoire.</w:t>
      </w:r>
    </w:p>
    <w:p w14:paraId="45E6A1B4" w14:textId="77777777" w:rsidR="00E8784E" w:rsidRPr="008B2DB6" w:rsidRDefault="00E8784E" w:rsidP="00E8784E">
      <w:pPr>
        <w:spacing w:before="240" w:after="240"/>
        <w:rPr>
          <w:rFonts w:ascii="Cambria" w:eastAsia="Cambria" w:hAnsi="Cambria" w:cs="Cambria"/>
          <w:sz w:val="20"/>
          <w:szCs w:val="20"/>
          <w:lang w:val="fr-FR"/>
        </w:rPr>
      </w:pPr>
      <w:r w:rsidRPr="008B2DB6">
        <w:rPr>
          <w:rFonts w:ascii="Cambria" w:eastAsia="Cambria" w:hAnsi="Cambria" w:cs="Cambria"/>
          <w:sz w:val="20"/>
          <w:szCs w:val="20"/>
          <w:lang w:val="fr-FR"/>
        </w:rPr>
        <w:t xml:space="preserve">Le partenariat a été dévoilé lors d'une table ronde de haut niveau à huis clos intitulée « Du dialogue à la mise en œuvre : construire l'avenir de l'Afrique en génomique et en médecine de précision », organisée en marge du World </w:t>
      </w:r>
      <w:proofErr w:type="spellStart"/>
      <w:r w:rsidRPr="008B2DB6">
        <w:rPr>
          <w:rFonts w:ascii="Cambria" w:eastAsia="Cambria" w:hAnsi="Cambria" w:cs="Cambria"/>
          <w:sz w:val="20"/>
          <w:szCs w:val="20"/>
          <w:lang w:val="fr-FR"/>
        </w:rPr>
        <w:t>Health</w:t>
      </w:r>
      <w:proofErr w:type="spellEnd"/>
      <w:r w:rsidRPr="008B2DB6">
        <w:rPr>
          <w:rFonts w:ascii="Cambria" w:eastAsia="Cambria" w:hAnsi="Cambria" w:cs="Cambria"/>
          <w:sz w:val="20"/>
          <w:szCs w:val="20"/>
          <w:lang w:val="fr-FR"/>
        </w:rPr>
        <w:t xml:space="preserve"> </w:t>
      </w:r>
      <w:proofErr w:type="spellStart"/>
      <w:r w:rsidRPr="008B2DB6">
        <w:rPr>
          <w:rFonts w:ascii="Cambria" w:eastAsia="Cambria" w:hAnsi="Cambria" w:cs="Cambria"/>
          <w:sz w:val="20"/>
          <w:szCs w:val="20"/>
          <w:lang w:val="fr-FR"/>
        </w:rPr>
        <w:t>Summit</w:t>
      </w:r>
      <w:proofErr w:type="spellEnd"/>
      <w:r w:rsidRPr="008B2DB6">
        <w:rPr>
          <w:rFonts w:ascii="Cambria" w:eastAsia="Cambria" w:hAnsi="Cambria" w:cs="Cambria"/>
          <w:sz w:val="20"/>
          <w:szCs w:val="20"/>
          <w:lang w:val="fr-FR"/>
        </w:rPr>
        <w:t xml:space="preserve"> </w:t>
      </w:r>
      <w:proofErr w:type="spellStart"/>
      <w:r w:rsidRPr="008B2DB6">
        <w:rPr>
          <w:rFonts w:ascii="Cambria" w:eastAsia="Cambria" w:hAnsi="Cambria" w:cs="Cambria"/>
          <w:sz w:val="20"/>
          <w:szCs w:val="20"/>
          <w:lang w:val="fr-FR"/>
        </w:rPr>
        <w:t>Regional</w:t>
      </w:r>
      <w:proofErr w:type="spellEnd"/>
      <w:r w:rsidRPr="008B2DB6">
        <w:rPr>
          <w:rFonts w:ascii="Cambria" w:eastAsia="Cambria" w:hAnsi="Cambria" w:cs="Cambria"/>
          <w:sz w:val="20"/>
          <w:szCs w:val="20"/>
          <w:lang w:val="fr-FR"/>
        </w:rPr>
        <w:t xml:space="preserve"> Meeting 2026 à Nairobi, au Kenya. La session a réuni des chercheurs en génomique, des régulateurs gouvernementaux, des partenaires de financement du développement, des investisseurs et des organisations de santé mondiale afin de s'attaquer aux obstacles freinant le développement d'une infrastructure génomique durable en Afrique et de définir des prochaines étapes concrètes.</w:t>
      </w:r>
    </w:p>
    <w:p w14:paraId="3BD64AE9" w14:textId="14BE01A4" w:rsidR="00E8784E" w:rsidRDefault="00E8784E" w:rsidP="00E8784E">
      <w:pPr>
        <w:spacing w:before="240" w:after="240"/>
        <w:rPr>
          <w:rFonts w:ascii="Cambria" w:eastAsia="Cambria" w:hAnsi="Cambria" w:cs="Cambria"/>
          <w:sz w:val="20"/>
          <w:szCs w:val="20"/>
          <w:lang w:val="fr-FR"/>
        </w:rPr>
      </w:pPr>
      <w:r>
        <w:rPr>
          <w:rFonts w:ascii="Cambria" w:eastAsia="Cambria" w:hAnsi="Cambria" w:cs="Cambria"/>
          <w:sz w:val="20"/>
          <w:szCs w:val="20"/>
          <w:lang w:val="fr-FR"/>
        </w:rPr>
        <w:t xml:space="preserve">La première phase de la collaboration portera sur le renforcement des capacités de séquençage, le soutien à la production et à l'analyse de données génomiques portées par l'Afrique, ainsi que l'établissement d'une feuille de route de mise en œuvre sur 24 mois, ancrée au Kenya et en Côte d'Ivoire. La plateforme </w:t>
      </w:r>
      <w:proofErr w:type="spellStart"/>
      <w:r>
        <w:rPr>
          <w:rFonts w:ascii="Cambria" w:eastAsia="Cambria" w:hAnsi="Cambria" w:cs="Cambria"/>
          <w:sz w:val="20"/>
          <w:szCs w:val="20"/>
          <w:lang w:val="fr-FR"/>
        </w:rPr>
        <w:t>NovaSeq</w:t>
      </w:r>
      <w:proofErr w:type="spellEnd"/>
      <w:r>
        <w:rPr>
          <w:rFonts w:ascii="Cambria" w:eastAsia="Cambria" w:hAnsi="Cambria" w:cs="Cambria"/>
          <w:sz w:val="20"/>
          <w:szCs w:val="20"/>
          <w:lang w:val="fr-FR"/>
        </w:rPr>
        <w:t xml:space="preserve"> X Plus, que </w:t>
      </w:r>
      <w:bookmarkStart w:id="0" w:name="_GoBack"/>
      <w:bookmarkEnd w:id="0"/>
      <w:r w:rsidR="000C4699">
        <w:rPr>
          <w:rFonts w:ascii="Cambria" w:eastAsia="Cambria" w:hAnsi="Cambria" w:cs="Cambria"/>
          <w:sz w:val="20"/>
          <w:szCs w:val="20"/>
          <w:lang w:val="fr-FR"/>
        </w:rPr>
        <w:t>l’organisation Illumina</w:t>
      </w:r>
      <w:r>
        <w:rPr>
          <w:rFonts w:ascii="Cambria" w:eastAsia="Cambria" w:hAnsi="Cambria" w:cs="Cambria"/>
          <w:sz w:val="20"/>
          <w:szCs w:val="20"/>
          <w:lang w:val="fr-FR"/>
        </w:rPr>
        <w:t xml:space="preserve"> décrit comme un système à grande échelle dédié aux applications de séquençage intensif, constituera un pilier central de ce déploiement infrastructurel.</w:t>
      </w:r>
    </w:p>
    <w:p w14:paraId="2704A24A" w14:textId="77777777" w:rsidR="00E8784E" w:rsidRDefault="00E8784E" w:rsidP="00E8784E">
      <w:pPr>
        <w:spacing w:before="240" w:after="240"/>
        <w:rPr>
          <w:rFonts w:ascii="Cambria" w:eastAsia="Cambria" w:hAnsi="Cambria" w:cs="Cambria"/>
          <w:sz w:val="20"/>
          <w:szCs w:val="20"/>
          <w:lang w:val="fr-FR"/>
        </w:rPr>
      </w:pPr>
      <w:r>
        <w:rPr>
          <w:rFonts w:ascii="Cambria" w:eastAsia="Cambria" w:hAnsi="Cambria" w:cs="Cambria"/>
          <w:sz w:val="20"/>
          <w:szCs w:val="20"/>
          <w:lang w:val="fr-FR"/>
        </w:rPr>
        <w:t xml:space="preserve">L'Afrique abrite la plus grande diversité génétique humaine au monde, et pourtant les populations africaines restent largement sous-représentées dans les études génomiques mondiales et les bases de données de référence. Ce déficit a des conséquences cliniques réelles : diagnostics erronés, interprétations incorrectes des résultats, et traitements moins efficaces pour les populations qui en ont le plus besoin. Parallèlement, la génomique et la médecine de précision gagnent du terrain dans les politiques du continent. L'AUDA-NEPAD a identifié la génomique comme l'une des priorités scientifiques de l'Afrique ; le CDC </w:t>
      </w:r>
      <w:proofErr w:type="spellStart"/>
      <w:r>
        <w:rPr>
          <w:rFonts w:ascii="Cambria" w:eastAsia="Cambria" w:hAnsi="Cambria" w:cs="Cambria"/>
          <w:sz w:val="20"/>
          <w:szCs w:val="20"/>
          <w:lang w:val="fr-FR"/>
        </w:rPr>
        <w:t>Afriquec</w:t>
      </w:r>
      <w:proofErr w:type="spellEnd"/>
      <w:r>
        <w:rPr>
          <w:rFonts w:ascii="Cambria" w:eastAsia="Cambria" w:hAnsi="Cambria" w:cs="Cambria"/>
          <w:sz w:val="20"/>
          <w:szCs w:val="20"/>
          <w:lang w:val="fr-FR"/>
        </w:rPr>
        <w:t xml:space="preserve"> indique que six pays ont déjà lancé des stratégies nationales en génomique, et onze autres ont finalisé leurs plans en attente de lancement. En février 2026, le Conseil exécutif de l'OMS a adopté une résolution sur la médecine de précision appelant à des investissements dans la génomique, la </w:t>
      </w:r>
      <w:proofErr w:type="spellStart"/>
      <w:r>
        <w:rPr>
          <w:rFonts w:ascii="Cambria" w:eastAsia="Cambria" w:hAnsi="Cambria" w:cs="Cambria"/>
          <w:sz w:val="20"/>
          <w:szCs w:val="20"/>
          <w:lang w:val="fr-FR"/>
        </w:rPr>
        <w:t>pharmacogénomique</w:t>
      </w:r>
      <w:proofErr w:type="spellEnd"/>
      <w:r>
        <w:rPr>
          <w:rFonts w:ascii="Cambria" w:eastAsia="Cambria" w:hAnsi="Cambria" w:cs="Cambria"/>
          <w:sz w:val="20"/>
          <w:szCs w:val="20"/>
          <w:lang w:val="fr-FR"/>
        </w:rPr>
        <w:t xml:space="preserve">, les infrastructures de laboratoire, les bases de données génomiques et la </w:t>
      </w:r>
      <w:proofErr w:type="spellStart"/>
      <w:r>
        <w:rPr>
          <w:rFonts w:ascii="Cambria" w:eastAsia="Cambria" w:hAnsi="Cambria" w:cs="Cambria"/>
          <w:sz w:val="20"/>
          <w:szCs w:val="20"/>
          <w:lang w:val="fr-FR"/>
        </w:rPr>
        <w:t>bioinformatique</w:t>
      </w:r>
      <w:proofErr w:type="spellEnd"/>
      <w:r>
        <w:rPr>
          <w:rFonts w:ascii="Cambria" w:eastAsia="Cambria" w:hAnsi="Cambria" w:cs="Cambria"/>
          <w:sz w:val="20"/>
          <w:szCs w:val="20"/>
          <w:lang w:val="fr-FR"/>
        </w:rPr>
        <w:t>.</w:t>
      </w:r>
    </w:p>
    <w:p w14:paraId="77D2BBF5" w14:textId="77777777" w:rsidR="00E8784E" w:rsidRPr="008B2DB6" w:rsidRDefault="00E8784E" w:rsidP="00E8784E">
      <w:pPr>
        <w:spacing w:before="240" w:after="240"/>
        <w:rPr>
          <w:rFonts w:ascii="Cambria" w:eastAsia="Cambria" w:hAnsi="Cambria" w:cs="Cambria"/>
          <w:color w:val="C00000"/>
          <w:sz w:val="20"/>
          <w:szCs w:val="20"/>
          <w:lang w:val="fr-FR"/>
        </w:rPr>
      </w:pPr>
      <w:r w:rsidRPr="008B2DB6">
        <w:rPr>
          <w:rFonts w:ascii="Cambria" w:eastAsia="Cambria" w:hAnsi="Cambria" w:cs="Cambria"/>
          <w:color w:val="C00000"/>
          <w:sz w:val="20"/>
          <w:szCs w:val="20"/>
          <w:lang w:val="fr-FR"/>
        </w:rPr>
        <w:t>____________________________________________________________________________________________________________________________</w:t>
      </w:r>
    </w:p>
    <w:p w14:paraId="6A81A65B" w14:textId="77777777" w:rsidR="00E8784E" w:rsidRDefault="00E8784E" w:rsidP="00E8784E">
      <w:pPr>
        <w:spacing w:before="260" w:after="80"/>
        <w:rPr>
          <w:sz w:val="20"/>
          <w:szCs w:val="20"/>
          <w:u w:val="single"/>
        </w:rPr>
      </w:pPr>
    </w:p>
    <w:p w14:paraId="0AD7D0BF" w14:textId="77777777" w:rsidR="00E8784E" w:rsidRDefault="00E8784E" w:rsidP="00E8784E">
      <w:pPr>
        <w:spacing w:before="240" w:after="240"/>
      </w:pPr>
      <w:r>
        <w:rPr>
          <w:rFonts w:ascii="Cambria" w:eastAsia="Cambria" w:hAnsi="Cambria" w:cs="Cambria"/>
          <w:i/>
          <w:iCs/>
          <w:color w:val="595959"/>
          <w:sz w:val="20"/>
          <w:szCs w:val="20"/>
          <w:lang w:val="fr-FR"/>
        </w:rPr>
        <w:lastRenderedPageBreak/>
        <w:t>« La génomique en Afrique doit passer de la conversation à la capacité opérationnelle. Ce partenariat consiste à mettre l'infrastructure, l'investissement et le leadership scientifique africain au service d'un agenda de mise en œuvre concret. »</w:t>
      </w:r>
      <w:r>
        <w:rPr>
          <w:rFonts w:ascii="Cambria" w:eastAsia="Cambria" w:hAnsi="Cambria" w:cs="Cambria"/>
          <w:color w:val="595959"/>
          <w:sz w:val="20"/>
          <w:szCs w:val="20"/>
          <w:lang w:val="fr-FR"/>
        </w:rPr>
        <w:t xml:space="preserve"> </w:t>
      </w:r>
      <w:r>
        <w:rPr>
          <w:rFonts w:ascii="Cambria" w:eastAsia="Cambria" w:hAnsi="Cambria" w:cs="Cambria"/>
          <w:b/>
          <w:bCs/>
          <w:sz w:val="20"/>
          <w:szCs w:val="20"/>
          <w:lang w:val="fr-FR"/>
        </w:rPr>
        <w:t xml:space="preserve">— Dr Robert </w:t>
      </w:r>
      <w:proofErr w:type="spellStart"/>
      <w:r>
        <w:rPr>
          <w:rFonts w:ascii="Cambria" w:eastAsia="Cambria" w:hAnsi="Cambria" w:cs="Cambria"/>
          <w:b/>
          <w:bCs/>
          <w:sz w:val="20"/>
          <w:szCs w:val="20"/>
          <w:lang w:val="fr-FR"/>
        </w:rPr>
        <w:t>Karanja</w:t>
      </w:r>
      <w:proofErr w:type="spellEnd"/>
      <w:r>
        <w:rPr>
          <w:rFonts w:ascii="Cambria" w:eastAsia="Cambria" w:hAnsi="Cambria" w:cs="Cambria"/>
          <w:b/>
          <w:bCs/>
          <w:sz w:val="20"/>
          <w:szCs w:val="20"/>
          <w:lang w:val="fr-FR"/>
        </w:rPr>
        <w:t xml:space="preserve">, Fondateur et Directeur Exécutif, </w:t>
      </w:r>
      <w:proofErr w:type="spellStart"/>
      <w:r>
        <w:rPr>
          <w:rFonts w:ascii="Cambria" w:eastAsia="Cambria" w:hAnsi="Cambria" w:cs="Cambria"/>
          <w:b/>
          <w:bCs/>
          <w:sz w:val="20"/>
          <w:szCs w:val="20"/>
          <w:lang w:val="fr-FR"/>
        </w:rPr>
        <w:t>Biolinx</w:t>
      </w:r>
      <w:proofErr w:type="spellEnd"/>
      <w:r>
        <w:rPr>
          <w:rFonts w:ascii="Cambria" w:eastAsia="Cambria" w:hAnsi="Cambria" w:cs="Cambria"/>
          <w:b/>
          <w:bCs/>
          <w:sz w:val="20"/>
          <w:szCs w:val="20"/>
          <w:lang w:val="fr-FR"/>
        </w:rPr>
        <w:t xml:space="preserve"> </w:t>
      </w:r>
      <w:proofErr w:type="spellStart"/>
      <w:r>
        <w:rPr>
          <w:rFonts w:ascii="Cambria" w:eastAsia="Cambria" w:hAnsi="Cambria" w:cs="Cambria"/>
          <w:b/>
          <w:bCs/>
          <w:sz w:val="20"/>
          <w:szCs w:val="20"/>
          <w:lang w:val="fr-FR"/>
        </w:rPr>
        <w:t>Africa</w:t>
      </w:r>
      <w:proofErr w:type="spellEnd"/>
    </w:p>
    <w:p w14:paraId="146FE124" w14:textId="77777777" w:rsidR="00E8784E" w:rsidRDefault="00E8784E" w:rsidP="00E8784E">
      <w:pPr>
        <w:spacing w:before="240" w:after="240"/>
      </w:pPr>
      <w:r w:rsidRPr="008B2DB6">
        <w:rPr>
          <w:rFonts w:ascii="Cambria" w:eastAsia="Cambria" w:hAnsi="Cambria" w:cs="Cambria"/>
          <w:i/>
          <w:iCs/>
          <w:color w:val="595959"/>
          <w:sz w:val="20"/>
          <w:szCs w:val="20"/>
          <w:lang w:val="fr-FR"/>
        </w:rPr>
        <w:t>« Les populations africaines restent sous-représentées dans le paysage génomique qui oriente de plus en plus les priorités en matière de prévention, de diagnostic, de traitement et de recherche. Ce partenariat vise à renforcer les capacités locales et à produire des données plus pertinentes pour les patients africains, afin d'améliorer leur prise en charge. De meilleures données, de meilleurs soins. »</w:t>
      </w:r>
      <w:r w:rsidRPr="008B2DB6">
        <w:rPr>
          <w:rFonts w:ascii="Cambria" w:eastAsia="Cambria" w:hAnsi="Cambria" w:cs="Cambria"/>
          <w:color w:val="595959"/>
          <w:sz w:val="20"/>
          <w:szCs w:val="20"/>
          <w:lang w:val="fr-FR"/>
        </w:rPr>
        <w:t xml:space="preserve"> </w:t>
      </w:r>
      <w:r w:rsidRPr="008B2DB6">
        <w:rPr>
          <w:rFonts w:ascii="Cambria" w:eastAsia="Cambria" w:hAnsi="Cambria" w:cs="Cambria"/>
          <w:b/>
          <w:bCs/>
          <w:sz w:val="20"/>
          <w:szCs w:val="20"/>
          <w:lang w:val="fr-FR"/>
        </w:rPr>
        <w:t xml:space="preserve">— Prof. David </w:t>
      </w:r>
      <w:proofErr w:type="spellStart"/>
      <w:r w:rsidRPr="008B2DB6">
        <w:rPr>
          <w:rFonts w:ascii="Cambria" w:eastAsia="Cambria" w:hAnsi="Cambria" w:cs="Cambria"/>
          <w:b/>
          <w:bCs/>
          <w:sz w:val="20"/>
          <w:szCs w:val="20"/>
          <w:lang w:val="fr-FR"/>
        </w:rPr>
        <w:t>Téa</w:t>
      </w:r>
      <w:proofErr w:type="spellEnd"/>
      <w:r w:rsidRPr="008B2DB6">
        <w:rPr>
          <w:rFonts w:ascii="Cambria" w:eastAsia="Cambria" w:hAnsi="Cambria" w:cs="Cambria"/>
          <w:b/>
          <w:bCs/>
          <w:sz w:val="20"/>
          <w:szCs w:val="20"/>
          <w:lang w:val="fr-FR"/>
        </w:rPr>
        <w:t xml:space="preserve"> Okou, Généticien Moléculaire Clinique et Fondateur, YTO </w:t>
      </w:r>
      <w:proofErr w:type="spellStart"/>
      <w:r w:rsidRPr="008B2DB6">
        <w:rPr>
          <w:rFonts w:ascii="Cambria" w:eastAsia="Cambria" w:hAnsi="Cambria" w:cs="Cambria"/>
          <w:b/>
          <w:bCs/>
          <w:sz w:val="20"/>
          <w:szCs w:val="20"/>
          <w:lang w:val="fr-FR"/>
        </w:rPr>
        <w:t>Foundation</w:t>
      </w:r>
      <w:proofErr w:type="spellEnd"/>
    </w:p>
    <w:p w14:paraId="231CECEF" w14:textId="77777777" w:rsidR="00E8784E" w:rsidRDefault="00E8784E" w:rsidP="00E8784E">
      <w:pPr>
        <w:spacing w:before="240" w:after="240"/>
      </w:pPr>
      <w:r>
        <w:rPr>
          <w:rFonts w:ascii="Cambria" w:eastAsia="Cambria" w:hAnsi="Cambria" w:cs="Cambria"/>
          <w:i/>
          <w:iCs/>
          <w:color w:val="595959"/>
          <w:sz w:val="20"/>
          <w:szCs w:val="20"/>
          <w:lang w:val="fr-FR"/>
        </w:rPr>
        <w:t xml:space="preserve">« Nous observons comment la </w:t>
      </w:r>
      <w:proofErr w:type="spellStart"/>
      <w:r>
        <w:rPr>
          <w:rFonts w:ascii="Cambria" w:eastAsia="Cambria" w:hAnsi="Cambria" w:cs="Cambria"/>
          <w:i/>
          <w:iCs/>
          <w:color w:val="595959"/>
          <w:sz w:val="20"/>
          <w:szCs w:val="20"/>
          <w:lang w:val="fr-FR"/>
        </w:rPr>
        <w:t>pharmacogénomique</w:t>
      </w:r>
      <w:proofErr w:type="spellEnd"/>
      <w:r>
        <w:rPr>
          <w:rFonts w:ascii="Cambria" w:eastAsia="Cambria" w:hAnsi="Cambria" w:cs="Cambria"/>
          <w:i/>
          <w:iCs/>
          <w:color w:val="595959"/>
          <w:sz w:val="20"/>
          <w:szCs w:val="20"/>
          <w:lang w:val="fr-FR"/>
        </w:rPr>
        <w:t xml:space="preserve"> peut aider à expliquer les différences de réponse aux traitements et à soutenir une prise en charge oncologique plus personnalisée. La prochaine étape consiste à rapprocher ces outils de la prise de décision clinique courante et, progressivement, de les intégrer dans les protocoles thérapeutiques et les discussions sur la couverture. »</w:t>
      </w:r>
      <w:r>
        <w:rPr>
          <w:rFonts w:ascii="Cambria" w:eastAsia="Cambria" w:hAnsi="Cambria" w:cs="Cambria"/>
          <w:color w:val="595959"/>
          <w:sz w:val="20"/>
          <w:szCs w:val="20"/>
          <w:lang w:val="fr-FR"/>
        </w:rPr>
        <w:t xml:space="preserve"> </w:t>
      </w:r>
      <w:r>
        <w:rPr>
          <w:rFonts w:ascii="Cambria" w:eastAsia="Cambria" w:hAnsi="Cambria" w:cs="Cambria"/>
          <w:b/>
          <w:bCs/>
          <w:sz w:val="20"/>
          <w:szCs w:val="20"/>
          <w:lang w:val="fr-FR"/>
        </w:rPr>
        <w:t xml:space="preserve">— Dr George </w:t>
      </w:r>
      <w:proofErr w:type="spellStart"/>
      <w:r>
        <w:rPr>
          <w:rFonts w:ascii="Cambria" w:eastAsia="Cambria" w:hAnsi="Cambria" w:cs="Cambria"/>
          <w:b/>
          <w:bCs/>
          <w:sz w:val="20"/>
          <w:szCs w:val="20"/>
          <w:lang w:val="fr-FR"/>
        </w:rPr>
        <w:t>Michuki</w:t>
      </w:r>
      <w:proofErr w:type="spellEnd"/>
      <w:r>
        <w:rPr>
          <w:rFonts w:ascii="Cambria" w:eastAsia="Cambria" w:hAnsi="Cambria" w:cs="Cambria"/>
          <w:b/>
          <w:bCs/>
          <w:sz w:val="20"/>
          <w:szCs w:val="20"/>
          <w:lang w:val="fr-FR"/>
        </w:rPr>
        <w:t xml:space="preserve">, Directeur Général, </w:t>
      </w:r>
      <w:proofErr w:type="spellStart"/>
      <w:r>
        <w:rPr>
          <w:rFonts w:ascii="Cambria" w:eastAsia="Cambria" w:hAnsi="Cambria" w:cs="Cambria"/>
          <w:b/>
          <w:bCs/>
          <w:sz w:val="20"/>
          <w:szCs w:val="20"/>
          <w:lang w:val="fr-FR"/>
        </w:rPr>
        <w:t>Nextgen</w:t>
      </w:r>
      <w:proofErr w:type="spellEnd"/>
      <w:r>
        <w:rPr>
          <w:rFonts w:ascii="Cambria" w:eastAsia="Cambria" w:hAnsi="Cambria" w:cs="Cambria"/>
          <w:b/>
          <w:bCs/>
          <w:sz w:val="20"/>
          <w:szCs w:val="20"/>
          <w:lang w:val="fr-FR"/>
        </w:rPr>
        <w:t xml:space="preserve"> </w:t>
      </w:r>
      <w:proofErr w:type="spellStart"/>
      <w:r>
        <w:rPr>
          <w:rFonts w:ascii="Cambria" w:eastAsia="Cambria" w:hAnsi="Cambria" w:cs="Cambria"/>
          <w:b/>
          <w:bCs/>
          <w:sz w:val="20"/>
          <w:szCs w:val="20"/>
          <w:lang w:val="fr-FR"/>
        </w:rPr>
        <w:t>Molecular</w:t>
      </w:r>
      <w:proofErr w:type="spellEnd"/>
      <w:r>
        <w:rPr>
          <w:rFonts w:ascii="Cambria" w:eastAsia="Cambria" w:hAnsi="Cambria" w:cs="Cambria"/>
          <w:b/>
          <w:bCs/>
          <w:sz w:val="20"/>
          <w:szCs w:val="20"/>
          <w:lang w:val="fr-FR"/>
        </w:rPr>
        <w:t xml:space="preserve"> </w:t>
      </w:r>
      <w:proofErr w:type="spellStart"/>
      <w:r>
        <w:rPr>
          <w:rFonts w:ascii="Cambria" w:eastAsia="Cambria" w:hAnsi="Cambria" w:cs="Cambria"/>
          <w:b/>
          <w:bCs/>
          <w:sz w:val="20"/>
          <w:szCs w:val="20"/>
          <w:lang w:val="fr-FR"/>
        </w:rPr>
        <w:t>Lab</w:t>
      </w:r>
      <w:proofErr w:type="spellEnd"/>
    </w:p>
    <w:p w14:paraId="27BA51E9" w14:textId="77777777" w:rsidR="00E8784E" w:rsidRDefault="00E8784E" w:rsidP="00E8784E">
      <w:pPr>
        <w:pBdr>
          <w:bottom w:val="single" w:sz="6" w:space="1" w:color="C0392B"/>
        </w:pBdr>
        <w:spacing w:after="220"/>
        <w:rPr>
          <w:rFonts w:ascii="Cambria" w:eastAsia="Cambria" w:hAnsi="Cambria" w:cs="Cambria"/>
          <w:color w:val="000000"/>
        </w:rPr>
      </w:pPr>
    </w:p>
    <w:p w14:paraId="31E51D41" w14:textId="77777777" w:rsidR="00E8784E" w:rsidRDefault="00E8784E" w:rsidP="00E8784E">
      <w:pPr>
        <w:spacing w:before="240" w:after="240"/>
      </w:pPr>
      <w:r w:rsidRPr="008B2DB6">
        <w:rPr>
          <w:rFonts w:ascii="Cambria" w:eastAsia="Cambria" w:hAnsi="Cambria" w:cs="Cambria"/>
          <w:sz w:val="20"/>
          <w:szCs w:val="20"/>
          <w:lang w:val="fr-FR"/>
        </w:rPr>
        <w:t xml:space="preserve">Cette annonce illustre également la capacité des réseaux scientifiques africains à catalyser des collaborations transfrontalières. Le Dr </w:t>
      </w:r>
      <w:proofErr w:type="spellStart"/>
      <w:r w:rsidRPr="008B2DB6">
        <w:rPr>
          <w:rFonts w:ascii="Cambria" w:eastAsia="Cambria" w:hAnsi="Cambria" w:cs="Cambria"/>
          <w:sz w:val="20"/>
          <w:szCs w:val="20"/>
          <w:lang w:val="fr-FR"/>
        </w:rPr>
        <w:t>Karanja</w:t>
      </w:r>
      <w:proofErr w:type="spellEnd"/>
      <w:r w:rsidRPr="008B2DB6">
        <w:rPr>
          <w:rFonts w:ascii="Cambria" w:eastAsia="Cambria" w:hAnsi="Cambria" w:cs="Cambria"/>
          <w:sz w:val="20"/>
          <w:szCs w:val="20"/>
          <w:lang w:val="fr-FR"/>
        </w:rPr>
        <w:t xml:space="preserve"> et le Prof. </w:t>
      </w:r>
      <w:proofErr w:type="spellStart"/>
      <w:r w:rsidRPr="008B2DB6">
        <w:rPr>
          <w:rFonts w:ascii="Cambria" w:eastAsia="Cambria" w:hAnsi="Cambria" w:cs="Cambria"/>
          <w:sz w:val="20"/>
          <w:szCs w:val="20"/>
          <w:lang w:val="fr-FR"/>
        </w:rPr>
        <w:t>Téa</w:t>
      </w:r>
      <w:proofErr w:type="spellEnd"/>
      <w:r w:rsidRPr="008B2DB6">
        <w:rPr>
          <w:rFonts w:ascii="Cambria" w:eastAsia="Cambria" w:hAnsi="Cambria" w:cs="Cambria"/>
          <w:sz w:val="20"/>
          <w:szCs w:val="20"/>
          <w:lang w:val="fr-FR"/>
        </w:rPr>
        <w:t xml:space="preserve"> Okou sont tous deux membres de la cohorte </w:t>
      </w:r>
      <w:proofErr w:type="spellStart"/>
      <w:r w:rsidRPr="008B2DB6">
        <w:rPr>
          <w:rFonts w:ascii="Cambria" w:eastAsia="Cambria" w:hAnsi="Cambria" w:cs="Cambria"/>
          <w:b/>
          <w:bCs/>
          <w:sz w:val="20"/>
          <w:szCs w:val="20"/>
          <w:lang w:val="fr-FR"/>
        </w:rPr>
        <w:t>African</w:t>
      </w:r>
      <w:proofErr w:type="spellEnd"/>
      <w:r w:rsidRPr="008B2DB6">
        <w:rPr>
          <w:rFonts w:ascii="Cambria" w:eastAsia="Cambria" w:hAnsi="Cambria" w:cs="Cambria"/>
          <w:b/>
          <w:bCs/>
          <w:sz w:val="20"/>
          <w:szCs w:val="20"/>
          <w:lang w:val="fr-FR"/>
        </w:rPr>
        <w:t xml:space="preserve"> </w:t>
      </w:r>
      <w:proofErr w:type="spellStart"/>
      <w:r w:rsidRPr="008B2DB6">
        <w:rPr>
          <w:rFonts w:ascii="Cambria" w:eastAsia="Cambria" w:hAnsi="Cambria" w:cs="Cambria"/>
          <w:b/>
          <w:bCs/>
          <w:sz w:val="20"/>
          <w:szCs w:val="20"/>
          <w:lang w:val="fr-FR"/>
        </w:rPr>
        <w:t>Voices</w:t>
      </w:r>
      <w:proofErr w:type="spellEnd"/>
      <w:r w:rsidRPr="008B2DB6">
        <w:rPr>
          <w:rFonts w:ascii="Cambria" w:eastAsia="Cambria" w:hAnsi="Cambria" w:cs="Cambria"/>
          <w:b/>
          <w:bCs/>
          <w:sz w:val="20"/>
          <w:szCs w:val="20"/>
          <w:lang w:val="fr-FR"/>
        </w:rPr>
        <w:t xml:space="preserve"> of Science (</w:t>
      </w:r>
      <w:proofErr w:type="spellStart"/>
      <w:r w:rsidRPr="008B2DB6">
        <w:rPr>
          <w:rFonts w:ascii="Cambria" w:eastAsia="Cambria" w:hAnsi="Cambria" w:cs="Cambria"/>
          <w:b/>
          <w:bCs/>
          <w:sz w:val="20"/>
          <w:szCs w:val="20"/>
          <w:lang w:val="fr-FR"/>
        </w:rPr>
        <w:t>AVoS</w:t>
      </w:r>
      <w:proofErr w:type="spellEnd"/>
      <w:r w:rsidRPr="008B2DB6">
        <w:rPr>
          <w:rFonts w:ascii="Cambria" w:eastAsia="Cambria" w:hAnsi="Cambria" w:cs="Cambria"/>
          <w:b/>
          <w:bCs/>
          <w:sz w:val="20"/>
          <w:szCs w:val="20"/>
          <w:lang w:val="fr-FR"/>
        </w:rPr>
        <w:t>)</w:t>
      </w:r>
      <w:r w:rsidRPr="008B2DB6">
        <w:rPr>
          <w:rFonts w:ascii="Cambria" w:eastAsia="Cambria" w:hAnsi="Cambria" w:cs="Cambria"/>
          <w:sz w:val="20"/>
          <w:szCs w:val="20"/>
          <w:lang w:val="fr-FR"/>
        </w:rPr>
        <w:t xml:space="preserve">, une initiative lancée par </w:t>
      </w:r>
      <w:proofErr w:type="spellStart"/>
      <w:r w:rsidRPr="008B2DB6">
        <w:rPr>
          <w:rFonts w:ascii="Cambria" w:eastAsia="Cambria" w:hAnsi="Cambria" w:cs="Cambria"/>
          <w:sz w:val="20"/>
          <w:szCs w:val="20"/>
          <w:lang w:val="fr-FR"/>
        </w:rPr>
        <w:t>Speak</w:t>
      </w:r>
      <w:proofErr w:type="spellEnd"/>
      <w:r w:rsidRPr="008B2DB6">
        <w:rPr>
          <w:rFonts w:ascii="Cambria" w:eastAsia="Cambria" w:hAnsi="Cambria" w:cs="Cambria"/>
          <w:sz w:val="20"/>
          <w:szCs w:val="20"/>
          <w:lang w:val="fr-FR"/>
        </w:rPr>
        <w:t xml:space="preserve"> Up </w:t>
      </w:r>
      <w:proofErr w:type="spellStart"/>
      <w:r w:rsidRPr="008B2DB6">
        <w:rPr>
          <w:rFonts w:ascii="Cambria" w:eastAsia="Cambria" w:hAnsi="Cambria" w:cs="Cambria"/>
          <w:sz w:val="20"/>
          <w:szCs w:val="20"/>
          <w:lang w:val="fr-FR"/>
        </w:rPr>
        <w:t>Africa</w:t>
      </w:r>
      <w:proofErr w:type="spellEnd"/>
      <w:r w:rsidRPr="008B2DB6">
        <w:rPr>
          <w:rFonts w:ascii="Cambria" w:eastAsia="Cambria" w:hAnsi="Cambria" w:cs="Cambria"/>
          <w:sz w:val="20"/>
          <w:szCs w:val="20"/>
          <w:lang w:val="fr-FR"/>
        </w:rPr>
        <w:t xml:space="preserve"> en 2020 pour amplifier la voix des chercheurs et experts africains en santé, et contribuer à orienter les politiques et les investissements vers des solutions de santé portées par l'Afrique. C'est à travers </w:t>
      </w:r>
      <w:proofErr w:type="spellStart"/>
      <w:r w:rsidRPr="008B2DB6">
        <w:rPr>
          <w:rFonts w:ascii="Cambria" w:eastAsia="Cambria" w:hAnsi="Cambria" w:cs="Cambria"/>
          <w:sz w:val="20"/>
          <w:szCs w:val="20"/>
          <w:lang w:val="fr-FR"/>
        </w:rPr>
        <w:t>AVoS</w:t>
      </w:r>
      <w:proofErr w:type="spellEnd"/>
      <w:r w:rsidRPr="008B2DB6">
        <w:rPr>
          <w:rFonts w:ascii="Cambria" w:eastAsia="Cambria" w:hAnsi="Cambria" w:cs="Cambria"/>
          <w:sz w:val="20"/>
          <w:szCs w:val="20"/>
          <w:lang w:val="fr-FR"/>
        </w:rPr>
        <w:t xml:space="preserve"> que les deux leaders se sont rencontrés pour la première fois — faisant de ce partenariat un résultat direct du pouvoir fédérateur du réseau.</w:t>
      </w:r>
    </w:p>
    <w:p w14:paraId="3DA016A3" w14:textId="77777777" w:rsidR="00E8784E" w:rsidRDefault="00E8784E" w:rsidP="00E8784E">
      <w:pPr>
        <w:spacing w:before="240" w:after="240"/>
      </w:pPr>
      <w:r>
        <w:rPr>
          <w:rFonts w:ascii="Cambria" w:eastAsia="Cambria" w:hAnsi="Cambria" w:cs="Cambria"/>
          <w:i/>
          <w:iCs/>
          <w:color w:val="000000"/>
          <w:sz w:val="20"/>
          <w:szCs w:val="20"/>
          <w:lang w:val="fr-FR"/>
        </w:rPr>
        <w:t xml:space="preserve">« L’Afrique ne peut pas construire des systèmes de santé équitables à partir de données qui ne représentent pas ses populations. </w:t>
      </w:r>
      <w:proofErr w:type="spellStart"/>
      <w:r>
        <w:rPr>
          <w:rFonts w:ascii="Cambria" w:eastAsia="Cambria" w:hAnsi="Cambria" w:cs="Cambria"/>
          <w:i/>
          <w:iCs/>
          <w:color w:val="000000"/>
          <w:sz w:val="20"/>
          <w:szCs w:val="20"/>
          <w:lang w:val="fr-FR"/>
        </w:rPr>
        <w:t>African</w:t>
      </w:r>
      <w:proofErr w:type="spellEnd"/>
      <w:r>
        <w:rPr>
          <w:rFonts w:ascii="Cambria" w:eastAsia="Cambria" w:hAnsi="Cambria" w:cs="Cambria"/>
          <w:i/>
          <w:iCs/>
          <w:color w:val="000000"/>
          <w:sz w:val="20"/>
          <w:szCs w:val="20"/>
          <w:lang w:val="fr-FR"/>
        </w:rPr>
        <w:t xml:space="preserve"> </w:t>
      </w:r>
      <w:proofErr w:type="spellStart"/>
      <w:r>
        <w:rPr>
          <w:rFonts w:ascii="Cambria" w:eastAsia="Cambria" w:hAnsi="Cambria" w:cs="Cambria"/>
          <w:i/>
          <w:iCs/>
          <w:color w:val="000000"/>
          <w:sz w:val="20"/>
          <w:szCs w:val="20"/>
          <w:lang w:val="fr-FR"/>
        </w:rPr>
        <w:t>Voices</w:t>
      </w:r>
      <w:proofErr w:type="spellEnd"/>
      <w:r>
        <w:rPr>
          <w:rFonts w:ascii="Cambria" w:eastAsia="Cambria" w:hAnsi="Cambria" w:cs="Cambria"/>
          <w:i/>
          <w:iCs/>
          <w:color w:val="000000"/>
          <w:sz w:val="20"/>
          <w:szCs w:val="20"/>
          <w:lang w:val="fr-FR"/>
        </w:rPr>
        <w:t xml:space="preserve"> of Science existe pour mettre les scientifiques en relation, bâtir des partenariats et créer les conditions nécessaires à l’émergence de solutions dirigées par des Africains. Ce partenariat est la preuve de ce qui devient possible lorsque les experts africains disposent de l’espace nécessaire pour diriger. À présent, nous avons besoin d’investissements et d’une volonté politique à la hauteur de leur ambition, car la génomique en Afrique doit rendre des comptes aux populations qu’elle sert. »</w:t>
      </w:r>
      <w:r>
        <w:rPr>
          <w:rFonts w:ascii="Cambria" w:eastAsia="Cambria" w:hAnsi="Cambria" w:cs="Cambria"/>
          <w:color w:val="000000"/>
          <w:sz w:val="20"/>
          <w:szCs w:val="20"/>
          <w:lang w:val="fr-FR"/>
        </w:rPr>
        <w:t xml:space="preserve"> </w:t>
      </w:r>
      <w:r>
        <w:rPr>
          <w:rFonts w:ascii="Cambria" w:eastAsia="Cambria" w:hAnsi="Cambria" w:cs="Cambria"/>
          <w:b/>
          <w:bCs/>
          <w:sz w:val="20"/>
          <w:szCs w:val="20"/>
          <w:lang w:val="fr-FR"/>
        </w:rPr>
        <w:t xml:space="preserve">— </w:t>
      </w:r>
      <w:proofErr w:type="spellStart"/>
      <w:r>
        <w:rPr>
          <w:rFonts w:ascii="Cambria" w:eastAsia="Cambria" w:hAnsi="Cambria" w:cs="Cambria"/>
          <w:b/>
          <w:bCs/>
          <w:sz w:val="20"/>
          <w:szCs w:val="20"/>
          <w:lang w:val="fr-FR"/>
        </w:rPr>
        <w:t>Fara</w:t>
      </w:r>
      <w:proofErr w:type="spellEnd"/>
      <w:r>
        <w:rPr>
          <w:rFonts w:ascii="Cambria" w:eastAsia="Cambria" w:hAnsi="Cambria" w:cs="Cambria"/>
          <w:b/>
          <w:bCs/>
          <w:sz w:val="20"/>
          <w:szCs w:val="20"/>
          <w:lang w:val="fr-FR"/>
        </w:rPr>
        <w:t xml:space="preserve"> Ndiaye, Co-Fondatrice et Directrice Adjointe, </w:t>
      </w:r>
      <w:proofErr w:type="spellStart"/>
      <w:r>
        <w:rPr>
          <w:rFonts w:ascii="Cambria" w:eastAsia="Cambria" w:hAnsi="Cambria" w:cs="Cambria"/>
          <w:b/>
          <w:bCs/>
          <w:sz w:val="20"/>
          <w:szCs w:val="20"/>
          <w:lang w:val="fr-FR"/>
        </w:rPr>
        <w:t>Speak</w:t>
      </w:r>
      <w:proofErr w:type="spellEnd"/>
      <w:r>
        <w:rPr>
          <w:rFonts w:ascii="Cambria" w:eastAsia="Cambria" w:hAnsi="Cambria" w:cs="Cambria"/>
          <w:b/>
          <w:bCs/>
          <w:sz w:val="20"/>
          <w:szCs w:val="20"/>
          <w:lang w:val="fr-FR"/>
        </w:rPr>
        <w:t xml:space="preserve"> Up </w:t>
      </w:r>
      <w:proofErr w:type="spellStart"/>
      <w:r>
        <w:rPr>
          <w:rFonts w:ascii="Cambria" w:eastAsia="Cambria" w:hAnsi="Cambria" w:cs="Cambria"/>
          <w:b/>
          <w:bCs/>
          <w:sz w:val="20"/>
          <w:szCs w:val="20"/>
          <w:lang w:val="fr-FR"/>
        </w:rPr>
        <w:t>Africa</w:t>
      </w:r>
      <w:proofErr w:type="spellEnd"/>
    </w:p>
    <w:p w14:paraId="7D077C46" w14:textId="358D5ADD" w:rsidR="00E8784E" w:rsidRPr="00A02FB6" w:rsidRDefault="00E8784E" w:rsidP="00A02FB6">
      <w:pPr>
        <w:spacing w:before="240" w:after="240"/>
        <w:rPr>
          <w:rFonts w:ascii="Cambria" w:eastAsia="Cambria" w:hAnsi="Cambria" w:cs="Cambria"/>
          <w:sz w:val="20"/>
          <w:szCs w:val="20"/>
          <w:lang w:val="fr-FR"/>
        </w:rPr>
      </w:pPr>
      <w:r w:rsidRPr="008B2DB6">
        <w:rPr>
          <w:rFonts w:ascii="Cambria" w:eastAsia="Cambria" w:hAnsi="Cambria" w:cs="Cambria"/>
          <w:sz w:val="20"/>
          <w:szCs w:val="20"/>
          <w:lang w:val="fr-FR"/>
        </w:rPr>
        <w:t>Les partenaires décrivent cette initiative comme une plateforme de collaboration à long terme en génomique et en médecine de précision, avec le Kenya et la Côte d'Ivoire comme pays d'ancrage initiaux, et l'ambition d'une expansion continentale au fur et à mesure que les infrastructures et les partenariats se développeront.</w:t>
      </w:r>
    </w:p>
    <w:p w14:paraId="3AF69E84" w14:textId="77777777" w:rsidR="004866CF" w:rsidRDefault="004866CF"/>
    <w:sectPr w:rsidR="004866CF" w:rsidSect="00E8784E">
      <w:headerReference w:type="default" r:id="rId8"/>
      <w:footerReference w:type="default" r:id="rId9"/>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64F58" w14:textId="77777777" w:rsidR="003B1D5A" w:rsidRDefault="003B1D5A">
      <w:r>
        <w:separator/>
      </w:r>
    </w:p>
  </w:endnote>
  <w:endnote w:type="continuationSeparator" w:id="0">
    <w:p w14:paraId="6D573035" w14:textId="77777777" w:rsidR="003B1D5A" w:rsidRDefault="003B1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CellMar>
        <w:left w:w="10" w:type="dxa"/>
        <w:right w:w="10" w:type="dxa"/>
      </w:tblCellMar>
      <w:tblLook w:val="04A0" w:firstRow="1" w:lastRow="0" w:firstColumn="1" w:lastColumn="0" w:noHBand="0" w:noVBand="1"/>
    </w:tblPr>
    <w:tblGrid>
      <w:gridCol w:w="3120"/>
      <w:gridCol w:w="3120"/>
      <w:gridCol w:w="3120"/>
    </w:tblGrid>
    <w:tr w:rsidR="00E8784E" w14:paraId="58CD7F2B" w14:textId="77777777">
      <w:trPr>
        <w:trHeight w:val="300"/>
      </w:trPr>
      <w:tc>
        <w:tcPr>
          <w:tcW w:w="3120" w:type="dxa"/>
          <w:tcMar>
            <w:top w:w="0" w:type="dxa"/>
            <w:left w:w="108" w:type="dxa"/>
            <w:bottom w:w="0" w:type="dxa"/>
            <w:right w:w="108" w:type="dxa"/>
          </w:tcMar>
        </w:tcPr>
        <w:p w14:paraId="1F0F1440" w14:textId="77777777" w:rsidR="00E8784E" w:rsidRDefault="00E8784E">
          <w:pPr>
            <w:pStyle w:val="En-tte"/>
            <w:ind w:left="-115"/>
          </w:pPr>
        </w:p>
      </w:tc>
      <w:tc>
        <w:tcPr>
          <w:tcW w:w="3120" w:type="dxa"/>
          <w:tcMar>
            <w:top w:w="0" w:type="dxa"/>
            <w:left w:w="108" w:type="dxa"/>
            <w:bottom w:w="0" w:type="dxa"/>
            <w:right w:w="108" w:type="dxa"/>
          </w:tcMar>
        </w:tcPr>
        <w:p w14:paraId="20889985" w14:textId="77777777" w:rsidR="00E8784E" w:rsidRDefault="00E8784E">
          <w:pPr>
            <w:pStyle w:val="En-tte"/>
            <w:jc w:val="center"/>
          </w:pPr>
        </w:p>
      </w:tc>
      <w:tc>
        <w:tcPr>
          <w:tcW w:w="3120" w:type="dxa"/>
          <w:tcMar>
            <w:top w:w="0" w:type="dxa"/>
            <w:left w:w="108" w:type="dxa"/>
            <w:bottom w:w="0" w:type="dxa"/>
            <w:right w:w="108" w:type="dxa"/>
          </w:tcMar>
        </w:tcPr>
        <w:p w14:paraId="3376349F" w14:textId="77777777" w:rsidR="00E8784E" w:rsidRDefault="00E8784E">
          <w:pPr>
            <w:pStyle w:val="En-tte"/>
            <w:ind w:right="-115"/>
            <w:jc w:val="right"/>
          </w:pPr>
        </w:p>
      </w:tc>
    </w:tr>
  </w:tbl>
  <w:p w14:paraId="5E94726E" w14:textId="77777777" w:rsidR="00E8784E" w:rsidRDefault="00E8784E">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42797" w14:textId="77777777" w:rsidR="003B1D5A" w:rsidRDefault="003B1D5A">
      <w:r>
        <w:separator/>
      </w:r>
    </w:p>
  </w:footnote>
  <w:footnote w:type="continuationSeparator" w:id="0">
    <w:p w14:paraId="6085BF1D" w14:textId="77777777" w:rsidR="003B1D5A" w:rsidRDefault="003B1D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1C900" w14:textId="77777777" w:rsidR="00E8784E" w:rsidRDefault="00E8784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84E"/>
    <w:rsid w:val="000479D7"/>
    <w:rsid w:val="000C4699"/>
    <w:rsid w:val="001427FB"/>
    <w:rsid w:val="003B1D5A"/>
    <w:rsid w:val="004866CF"/>
    <w:rsid w:val="005E68E3"/>
    <w:rsid w:val="00604E82"/>
    <w:rsid w:val="00800527"/>
    <w:rsid w:val="008B2DB6"/>
    <w:rsid w:val="008F098D"/>
    <w:rsid w:val="00A02FB6"/>
    <w:rsid w:val="00AC0A30"/>
    <w:rsid w:val="00CB0288"/>
    <w:rsid w:val="00E878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C512"/>
  <w15:chartTrackingRefBased/>
  <w15:docId w15:val="{0935DDA6-47AA-6440-86F6-24396EE7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84E"/>
    <w:pPr>
      <w:suppressAutoHyphens/>
      <w:autoSpaceDN w:val="0"/>
      <w:spacing w:after="0" w:line="240" w:lineRule="auto"/>
      <w:textAlignment w:val="baseline"/>
    </w:pPr>
    <w:rPr>
      <w:rFonts w:ascii="Arial" w:eastAsia="Arial" w:hAnsi="Arial" w:cs="Arial"/>
      <w:kern w:val="0"/>
      <w:sz w:val="22"/>
      <w:szCs w:val="22"/>
      <w:lang w:val="fr-MA" w:eastAsia="fr-FR"/>
      <w14:ligatures w14:val="none"/>
    </w:rPr>
  </w:style>
  <w:style w:type="paragraph" w:styleId="Titre1">
    <w:name w:val="heading 1"/>
    <w:basedOn w:val="Normal"/>
    <w:next w:val="Normal"/>
    <w:link w:val="Titre1Car"/>
    <w:uiPriority w:val="9"/>
    <w:qFormat/>
    <w:rsid w:val="00E8784E"/>
    <w:pPr>
      <w:keepNext/>
      <w:keepLines/>
      <w:suppressAutoHyphens w:val="0"/>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val="fr-FR" w:eastAsia="en-US"/>
      <w14:ligatures w14:val="standardContextual"/>
    </w:rPr>
  </w:style>
  <w:style w:type="paragraph" w:styleId="Titre2">
    <w:name w:val="heading 2"/>
    <w:basedOn w:val="Normal"/>
    <w:next w:val="Normal"/>
    <w:link w:val="Titre2Car"/>
    <w:uiPriority w:val="9"/>
    <w:semiHidden/>
    <w:unhideWhenUsed/>
    <w:qFormat/>
    <w:rsid w:val="00E8784E"/>
    <w:pPr>
      <w:keepNext/>
      <w:keepLines/>
      <w:suppressAutoHyphens w:val="0"/>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val="fr-FR" w:eastAsia="en-US"/>
      <w14:ligatures w14:val="standardContextual"/>
    </w:rPr>
  </w:style>
  <w:style w:type="paragraph" w:styleId="Titre3">
    <w:name w:val="heading 3"/>
    <w:basedOn w:val="Normal"/>
    <w:next w:val="Normal"/>
    <w:link w:val="Titre3Car"/>
    <w:uiPriority w:val="9"/>
    <w:semiHidden/>
    <w:unhideWhenUsed/>
    <w:qFormat/>
    <w:rsid w:val="00E8784E"/>
    <w:pPr>
      <w:keepNext/>
      <w:keepLines/>
      <w:suppressAutoHyphens w:val="0"/>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val="fr-FR" w:eastAsia="en-US"/>
      <w14:ligatures w14:val="standardContextual"/>
    </w:rPr>
  </w:style>
  <w:style w:type="paragraph" w:styleId="Titre4">
    <w:name w:val="heading 4"/>
    <w:basedOn w:val="Normal"/>
    <w:next w:val="Normal"/>
    <w:link w:val="Titre4Car"/>
    <w:uiPriority w:val="9"/>
    <w:semiHidden/>
    <w:unhideWhenUsed/>
    <w:qFormat/>
    <w:rsid w:val="00E8784E"/>
    <w:pPr>
      <w:keepNext/>
      <w:keepLines/>
      <w:suppressAutoHyphens w:val="0"/>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szCs w:val="24"/>
      <w:lang w:val="fr-FR" w:eastAsia="en-US"/>
      <w14:ligatures w14:val="standardContextual"/>
    </w:rPr>
  </w:style>
  <w:style w:type="paragraph" w:styleId="Titre5">
    <w:name w:val="heading 5"/>
    <w:basedOn w:val="Normal"/>
    <w:next w:val="Normal"/>
    <w:link w:val="Titre5Car"/>
    <w:uiPriority w:val="9"/>
    <w:semiHidden/>
    <w:unhideWhenUsed/>
    <w:qFormat/>
    <w:rsid w:val="00E8784E"/>
    <w:pPr>
      <w:keepNext/>
      <w:keepLines/>
      <w:suppressAutoHyphens w:val="0"/>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 w:val="24"/>
      <w:szCs w:val="24"/>
      <w:lang w:val="fr-FR" w:eastAsia="en-US"/>
      <w14:ligatures w14:val="standardContextual"/>
    </w:rPr>
  </w:style>
  <w:style w:type="paragraph" w:styleId="Titre6">
    <w:name w:val="heading 6"/>
    <w:basedOn w:val="Normal"/>
    <w:next w:val="Normal"/>
    <w:link w:val="Titre6Car"/>
    <w:uiPriority w:val="9"/>
    <w:semiHidden/>
    <w:unhideWhenUsed/>
    <w:qFormat/>
    <w:rsid w:val="00E8784E"/>
    <w:pPr>
      <w:keepNext/>
      <w:keepLines/>
      <w:suppressAutoHyphens w:val="0"/>
      <w:autoSpaceDN/>
      <w:spacing w:before="40" w:line="278" w:lineRule="auto"/>
      <w:textAlignment w:val="auto"/>
      <w:outlineLvl w:val="5"/>
    </w:pPr>
    <w:rPr>
      <w:rFonts w:asciiTheme="minorHAnsi" w:eastAsiaTheme="majorEastAsia" w:hAnsiTheme="minorHAnsi" w:cstheme="majorBidi"/>
      <w:i/>
      <w:iCs/>
      <w:color w:val="595959" w:themeColor="text1" w:themeTint="A6"/>
      <w:kern w:val="2"/>
      <w:sz w:val="24"/>
      <w:szCs w:val="24"/>
      <w:lang w:val="fr-FR" w:eastAsia="en-US"/>
      <w14:ligatures w14:val="standardContextual"/>
    </w:rPr>
  </w:style>
  <w:style w:type="paragraph" w:styleId="Titre7">
    <w:name w:val="heading 7"/>
    <w:basedOn w:val="Normal"/>
    <w:next w:val="Normal"/>
    <w:link w:val="Titre7Car"/>
    <w:uiPriority w:val="9"/>
    <w:semiHidden/>
    <w:unhideWhenUsed/>
    <w:qFormat/>
    <w:rsid w:val="00E8784E"/>
    <w:pPr>
      <w:keepNext/>
      <w:keepLines/>
      <w:suppressAutoHyphens w:val="0"/>
      <w:autoSpaceDN/>
      <w:spacing w:before="40" w:line="278" w:lineRule="auto"/>
      <w:textAlignment w:val="auto"/>
      <w:outlineLvl w:val="6"/>
    </w:pPr>
    <w:rPr>
      <w:rFonts w:asciiTheme="minorHAnsi" w:eastAsiaTheme="majorEastAsia" w:hAnsiTheme="minorHAnsi" w:cstheme="majorBidi"/>
      <w:color w:val="595959" w:themeColor="text1" w:themeTint="A6"/>
      <w:kern w:val="2"/>
      <w:sz w:val="24"/>
      <w:szCs w:val="24"/>
      <w:lang w:val="fr-FR" w:eastAsia="en-US"/>
      <w14:ligatures w14:val="standardContextual"/>
    </w:rPr>
  </w:style>
  <w:style w:type="paragraph" w:styleId="Titre8">
    <w:name w:val="heading 8"/>
    <w:basedOn w:val="Normal"/>
    <w:next w:val="Normal"/>
    <w:link w:val="Titre8Car"/>
    <w:uiPriority w:val="9"/>
    <w:semiHidden/>
    <w:unhideWhenUsed/>
    <w:qFormat/>
    <w:rsid w:val="00E8784E"/>
    <w:pPr>
      <w:keepNext/>
      <w:keepLines/>
      <w:suppressAutoHyphens w:val="0"/>
      <w:autoSpaceDN/>
      <w:spacing w:line="278" w:lineRule="auto"/>
      <w:textAlignment w:val="auto"/>
      <w:outlineLvl w:val="7"/>
    </w:pPr>
    <w:rPr>
      <w:rFonts w:asciiTheme="minorHAnsi" w:eastAsiaTheme="majorEastAsia" w:hAnsiTheme="minorHAnsi" w:cstheme="majorBidi"/>
      <w:i/>
      <w:iCs/>
      <w:color w:val="272727" w:themeColor="text1" w:themeTint="D8"/>
      <w:kern w:val="2"/>
      <w:sz w:val="24"/>
      <w:szCs w:val="24"/>
      <w:lang w:val="fr-FR" w:eastAsia="en-US"/>
      <w14:ligatures w14:val="standardContextual"/>
    </w:rPr>
  </w:style>
  <w:style w:type="paragraph" w:styleId="Titre9">
    <w:name w:val="heading 9"/>
    <w:basedOn w:val="Normal"/>
    <w:next w:val="Normal"/>
    <w:link w:val="Titre9Car"/>
    <w:uiPriority w:val="9"/>
    <w:semiHidden/>
    <w:unhideWhenUsed/>
    <w:qFormat/>
    <w:rsid w:val="00E8784E"/>
    <w:pPr>
      <w:keepNext/>
      <w:keepLines/>
      <w:suppressAutoHyphens w:val="0"/>
      <w:autoSpaceDN/>
      <w:spacing w:line="278" w:lineRule="auto"/>
      <w:textAlignment w:val="auto"/>
      <w:outlineLvl w:val="8"/>
    </w:pPr>
    <w:rPr>
      <w:rFonts w:asciiTheme="minorHAnsi" w:eastAsiaTheme="majorEastAsia" w:hAnsiTheme="minorHAnsi" w:cstheme="majorBidi"/>
      <w:color w:val="272727" w:themeColor="text1" w:themeTint="D8"/>
      <w:kern w:val="2"/>
      <w:sz w:val="24"/>
      <w:szCs w:val="24"/>
      <w:lang w:val="fr-FR"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784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8784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8784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8784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8784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8784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8784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8784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8784E"/>
    <w:rPr>
      <w:rFonts w:eastAsiaTheme="majorEastAsia" w:cstheme="majorBidi"/>
      <w:color w:val="272727" w:themeColor="text1" w:themeTint="D8"/>
    </w:rPr>
  </w:style>
  <w:style w:type="paragraph" w:styleId="Titre">
    <w:name w:val="Title"/>
    <w:basedOn w:val="Normal"/>
    <w:next w:val="Normal"/>
    <w:link w:val="TitreCar"/>
    <w:uiPriority w:val="10"/>
    <w:qFormat/>
    <w:rsid w:val="00E8784E"/>
    <w:pPr>
      <w:suppressAutoHyphens w:val="0"/>
      <w:autoSpaceDN/>
      <w:spacing w:after="80"/>
      <w:contextualSpacing/>
      <w:textAlignment w:val="auto"/>
    </w:pPr>
    <w:rPr>
      <w:rFonts w:asciiTheme="majorHAnsi" w:eastAsiaTheme="majorEastAsia" w:hAnsiTheme="majorHAnsi" w:cstheme="majorBidi"/>
      <w:spacing w:val="-10"/>
      <w:kern w:val="28"/>
      <w:sz w:val="56"/>
      <w:szCs w:val="56"/>
      <w:lang w:val="fr-FR" w:eastAsia="en-US"/>
      <w14:ligatures w14:val="standardContextual"/>
    </w:rPr>
  </w:style>
  <w:style w:type="character" w:customStyle="1" w:styleId="TitreCar">
    <w:name w:val="Titre Car"/>
    <w:basedOn w:val="Policepardfaut"/>
    <w:link w:val="Titre"/>
    <w:uiPriority w:val="10"/>
    <w:rsid w:val="00E8784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8784E"/>
    <w:pPr>
      <w:numPr>
        <w:ilvl w:val="1"/>
      </w:numPr>
      <w:suppressAutoHyphens w:val="0"/>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val="fr-FR" w:eastAsia="en-US"/>
      <w14:ligatures w14:val="standardContextual"/>
    </w:rPr>
  </w:style>
  <w:style w:type="character" w:customStyle="1" w:styleId="Sous-titreCar">
    <w:name w:val="Sous-titre Car"/>
    <w:basedOn w:val="Policepardfaut"/>
    <w:link w:val="Sous-titre"/>
    <w:uiPriority w:val="11"/>
    <w:rsid w:val="00E8784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8784E"/>
    <w:pPr>
      <w:suppressAutoHyphens w:val="0"/>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lang w:val="fr-FR" w:eastAsia="en-US"/>
      <w14:ligatures w14:val="standardContextual"/>
    </w:rPr>
  </w:style>
  <w:style w:type="character" w:customStyle="1" w:styleId="CitationCar">
    <w:name w:val="Citation Car"/>
    <w:basedOn w:val="Policepardfaut"/>
    <w:link w:val="Citation"/>
    <w:uiPriority w:val="29"/>
    <w:rsid w:val="00E8784E"/>
    <w:rPr>
      <w:i/>
      <w:iCs/>
      <w:color w:val="404040" w:themeColor="text1" w:themeTint="BF"/>
    </w:rPr>
  </w:style>
  <w:style w:type="paragraph" w:styleId="Paragraphedeliste">
    <w:name w:val="List Paragraph"/>
    <w:basedOn w:val="Normal"/>
    <w:uiPriority w:val="34"/>
    <w:qFormat/>
    <w:rsid w:val="00E8784E"/>
    <w:pPr>
      <w:suppressAutoHyphens w:val="0"/>
      <w:autoSpaceDN/>
      <w:spacing w:after="160" w:line="278" w:lineRule="auto"/>
      <w:ind w:left="720"/>
      <w:contextualSpacing/>
      <w:textAlignment w:val="auto"/>
    </w:pPr>
    <w:rPr>
      <w:rFonts w:asciiTheme="minorHAnsi" w:eastAsiaTheme="minorHAnsi" w:hAnsiTheme="minorHAnsi" w:cstheme="minorBidi"/>
      <w:kern w:val="2"/>
      <w:sz w:val="24"/>
      <w:szCs w:val="24"/>
      <w:lang w:val="fr-FR" w:eastAsia="en-US"/>
      <w14:ligatures w14:val="standardContextual"/>
    </w:rPr>
  </w:style>
  <w:style w:type="character" w:styleId="Emphaseintense">
    <w:name w:val="Intense Emphasis"/>
    <w:basedOn w:val="Policepardfaut"/>
    <w:uiPriority w:val="21"/>
    <w:qFormat/>
    <w:rsid w:val="00E8784E"/>
    <w:rPr>
      <w:i/>
      <w:iCs/>
      <w:color w:val="0F4761" w:themeColor="accent1" w:themeShade="BF"/>
    </w:rPr>
  </w:style>
  <w:style w:type="paragraph" w:styleId="Citationintense">
    <w:name w:val="Intense Quote"/>
    <w:basedOn w:val="Normal"/>
    <w:next w:val="Normal"/>
    <w:link w:val="CitationintenseCar"/>
    <w:uiPriority w:val="30"/>
    <w:qFormat/>
    <w:rsid w:val="00E8784E"/>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szCs w:val="24"/>
      <w:lang w:val="fr-FR" w:eastAsia="en-US"/>
      <w14:ligatures w14:val="standardContextual"/>
    </w:rPr>
  </w:style>
  <w:style w:type="character" w:customStyle="1" w:styleId="CitationintenseCar">
    <w:name w:val="Citation intense Car"/>
    <w:basedOn w:val="Policepardfaut"/>
    <w:link w:val="Citationintense"/>
    <w:uiPriority w:val="30"/>
    <w:rsid w:val="00E8784E"/>
    <w:rPr>
      <w:i/>
      <w:iCs/>
      <w:color w:val="0F4761" w:themeColor="accent1" w:themeShade="BF"/>
    </w:rPr>
  </w:style>
  <w:style w:type="character" w:styleId="Rfrenceintense">
    <w:name w:val="Intense Reference"/>
    <w:basedOn w:val="Policepardfaut"/>
    <w:uiPriority w:val="32"/>
    <w:qFormat/>
    <w:rsid w:val="00E8784E"/>
    <w:rPr>
      <w:b/>
      <w:bCs/>
      <w:smallCaps/>
      <w:color w:val="0F4761" w:themeColor="accent1" w:themeShade="BF"/>
      <w:spacing w:val="5"/>
    </w:rPr>
  </w:style>
  <w:style w:type="character" w:styleId="Lienhypertexte">
    <w:name w:val="Hyperlink"/>
    <w:basedOn w:val="Policepardfaut"/>
    <w:rsid w:val="00E8784E"/>
    <w:rPr>
      <w:color w:val="0563C1"/>
      <w:u w:val="single"/>
    </w:rPr>
  </w:style>
  <w:style w:type="paragraph" w:styleId="En-tte">
    <w:name w:val="header"/>
    <w:basedOn w:val="Normal"/>
    <w:link w:val="En-tteCar"/>
    <w:rsid w:val="00E8784E"/>
    <w:pPr>
      <w:tabs>
        <w:tab w:val="center" w:pos="4680"/>
        <w:tab w:val="right" w:pos="9360"/>
      </w:tabs>
    </w:pPr>
  </w:style>
  <w:style w:type="character" w:customStyle="1" w:styleId="En-tteCar">
    <w:name w:val="En-tête Car"/>
    <w:basedOn w:val="Policepardfaut"/>
    <w:link w:val="En-tte"/>
    <w:rsid w:val="00E8784E"/>
    <w:rPr>
      <w:rFonts w:ascii="Arial" w:eastAsia="Arial" w:hAnsi="Arial" w:cs="Arial"/>
      <w:kern w:val="0"/>
      <w:sz w:val="22"/>
      <w:szCs w:val="22"/>
      <w:lang w:val="fr-MA" w:eastAsia="fr-FR"/>
      <w14:ligatures w14:val="none"/>
    </w:rPr>
  </w:style>
  <w:style w:type="paragraph" w:styleId="Pieddepage">
    <w:name w:val="footer"/>
    <w:basedOn w:val="Normal"/>
    <w:link w:val="PieddepageCar"/>
    <w:rsid w:val="00E8784E"/>
    <w:pPr>
      <w:tabs>
        <w:tab w:val="center" w:pos="4680"/>
        <w:tab w:val="right" w:pos="9360"/>
      </w:tabs>
    </w:pPr>
  </w:style>
  <w:style w:type="character" w:customStyle="1" w:styleId="PieddepageCar">
    <w:name w:val="Pied de page Car"/>
    <w:basedOn w:val="Policepardfaut"/>
    <w:link w:val="Pieddepage"/>
    <w:rsid w:val="00E8784E"/>
    <w:rPr>
      <w:rFonts w:ascii="Arial" w:eastAsia="Arial" w:hAnsi="Arial" w:cs="Arial"/>
      <w:kern w:val="0"/>
      <w:sz w:val="22"/>
      <w:szCs w:val="22"/>
      <w:lang w:val="fr-MA"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907</Words>
  <Characters>5170</Characters>
  <Application>Microsoft Office Word</Application>
  <DocSecurity>0</DocSecurity>
  <Lines>43</Lines>
  <Paragraphs>12</Paragraphs>
  <ScaleCrop>false</ScaleCrop>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Sophietou Diop</dc:creator>
  <cp:keywords/>
  <dc:description/>
  <cp:lastModifiedBy>User</cp:lastModifiedBy>
  <cp:revision>5</cp:revision>
  <dcterms:created xsi:type="dcterms:W3CDTF">2026-05-07T07:24:00Z</dcterms:created>
  <dcterms:modified xsi:type="dcterms:W3CDTF">2026-05-18T13:48:00Z</dcterms:modified>
</cp:coreProperties>
</file>